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D3" w:rsidRPr="00FA3AD3" w:rsidRDefault="00FA3AD3" w:rsidP="00FA3AD3">
      <w:pPr>
        <w:spacing w:after="0" w:line="240" w:lineRule="auto"/>
        <w:jc w:val="center"/>
        <w:rPr>
          <w:rFonts w:ascii="Times New Roman" w:hAnsi="Times New Roman" w:cs="Times New Roman"/>
          <w:b/>
          <w:sz w:val="24"/>
          <w:szCs w:val="24"/>
        </w:rPr>
      </w:pPr>
      <w:r w:rsidRPr="00FA3AD3">
        <w:rPr>
          <w:rFonts w:ascii="Times New Roman" w:hAnsi="Times New Roman" w:cs="Times New Roman"/>
          <w:b/>
          <w:sz w:val="24"/>
          <w:szCs w:val="24"/>
        </w:rPr>
        <w:t>Федеральный закон «О несостоятельности (банкротстве)» № 127-ФЗ от 26.10.2002 г.</w:t>
      </w:r>
    </w:p>
    <w:p w:rsidR="00FA3AD3" w:rsidRDefault="00FA3AD3" w:rsidP="00FA3AD3">
      <w:pPr>
        <w:spacing w:after="0" w:line="240" w:lineRule="auto"/>
        <w:ind w:firstLine="567"/>
        <w:jc w:val="both"/>
        <w:rPr>
          <w:rFonts w:ascii="Times New Roman" w:hAnsi="Times New Roman" w:cs="Times New Roman"/>
          <w:sz w:val="24"/>
          <w:szCs w:val="24"/>
        </w:rPr>
      </w:pPr>
    </w:p>
    <w:p w:rsidR="00FA3AD3" w:rsidRPr="004C505E" w:rsidRDefault="00FA3AD3" w:rsidP="004C505E">
      <w:pPr>
        <w:spacing w:after="0" w:line="240" w:lineRule="auto"/>
        <w:ind w:firstLine="567"/>
        <w:jc w:val="both"/>
        <w:rPr>
          <w:rFonts w:ascii="Times New Roman" w:hAnsi="Times New Roman" w:cs="Times New Roman"/>
          <w:sz w:val="24"/>
          <w:szCs w:val="24"/>
          <w:u w:val="single"/>
        </w:rPr>
      </w:pPr>
      <w:r w:rsidRPr="004C505E">
        <w:rPr>
          <w:rFonts w:ascii="Times New Roman" w:hAnsi="Times New Roman" w:cs="Times New Roman"/>
          <w:sz w:val="24"/>
          <w:szCs w:val="24"/>
          <w:u w:val="single"/>
        </w:rPr>
        <w:t>Статья 25.1. Компенсационный фонд саморегулируемой организации арбитражных управляющих</w:t>
      </w:r>
    </w:p>
    <w:p w:rsidR="005141B9" w:rsidRPr="004C505E" w:rsidRDefault="004C505E"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1</w:t>
      </w:r>
      <w:r w:rsidR="005141B9" w:rsidRPr="004C505E">
        <w:rPr>
          <w:rFonts w:ascii="Times New Roman" w:hAnsi="Times New Roman" w:cs="Times New Roman"/>
          <w:sz w:val="24"/>
          <w:szCs w:val="24"/>
        </w:rPr>
        <w:t xml:space="preserve">. </w:t>
      </w:r>
      <w:proofErr w:type="gramStart"/>
      <w:r w:rsidR="005141B9" w:rsidRPr="004C505E">
        <w:rPr>
          <w:rFonts w:ascii="Times New Roman" w:hAnsi="Times New Roman" w:cs="Times New Roman"/>
          <w:sz w:val="24"/>
          <w:szCs w:val="24"/>
        </w:rPr>
        <w:t>Для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арбитражным управляющим возложенных на него обязанностей в деле о банкротстве, арбитражные управляющие обязаны участвовать в формировании компенсационного фонда саморегулируемой организации арбитражных управляющих, соответствующего требованиям настоящего Федерального закона.</w:t>
      </w:r>
      <w:proofErr w:type="gramEnd"/>
    </w:p>
    <w:p w:rsidR="005141B9" w:rsidRPr="004C505E" w:rsidRDefault="005141B9" w:rsidP="004C505E">
      <w:pPr>
        <w:spacing w:after="0" w:line="240" w:lineRule="auto"/>
        <w:ind w:firstLine="567"/>
        <w:jc w:val="both"/>
        <w:rPr>
          <w:rFonts w:ascii="Times New Roman" w:hAnsi="Times New Roman" w:cs="Times New Roman"/>
          <w:sz w:val="24"/>
          <w:szCs w:val="24"/>
        </w:rPr>
      </w:pPr>
      <w:bookmarkStart w:id="0" w:name="p1316"/>
      <w:bookmarkEnd w:id="0"/>
      <w:r w:rsidRPr="004C505E">
        <w:rPr>
          <w:rFonts w:ascii="Times New Roman" w:hAnsi="Times New Roman" w:cs="Times New Roman"/>
          <w:sz w:val="24"/>
          <w:szCs w:val="24"/>
        </w:rPr>
        <w:t>2. Компенсационным фондом саморегулируемой организации арбитражных управляющих является обособленное имущество, принадлежащее саморегулируемой организации на праве собственности. Он формируется за счет членских взносов членов саморегулируемой организации, перечисляемых только в денежной форме в размере не менее чем двести тысяч рублей на каждого ее члена. Минимальный размер компенсационного фонда составляет пятьдесят миллионов рублей. Не допускается освобождение члена саморегулируемой организации от обязанности внесения взносов в компенсационный фонд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В случае реорганизации саморегулируемых организаций арбитражных управляющих компенсационный фонд саморегулируемой организации, соответствующий требованиям абзаца первого настоящего пункта, </w:t>
      </w:r>
      <w:proofErr w:type="gramStart"/>
      <w:r w:rsidRPr="004C505E">
        <w:rPr>
          <w:rFonts w:ascii="Times New Roman" w:hAnsi="Times New Roman" w:cs="Times New Roman"/>
          <w:sz w:val="24"/>
          <w:szCs w:val="24"/>
        </w:rPr>
        <w:t>формируется</w:t>
      </w:r>
      <w:proofErr w:type="gramEnd"/>
      <w:r w:rsidRPr="004C505E">
        <w:rPr>
          <w:rFonts w:ascii="Times New Roman" w:hAnsi="Times New Roman" w:cs="Times New Roman"/>
          <w:sz w:val="24"/>
          <w:szCs w:val="24"/>
        </w:rPr>
        <w:t xml:space="preserve"> в том числе за счет компенсационных фондов реорганизованных саморегулируемых организаций.</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3. Требование о компенсационной выплате из компенсационного фонда саморегулируемой организации арбитражных управляющих может быть предъявлено к саморегулируемой организации лицом, в пользу которого принято решение о взыскании убытков, только при одновременном наличии следующих условий:</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недостаточность средств, полученных по договору обязательного страхования ответственности арбитражного управляющего, для возмещения причиненных им убытков;</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отказ арбитражного управляющего удовлетворить требование такого лица или неудовлетворение арбитражным управляющим этого требования в течение тридцати рабочих дней </w:t>
      </w:r>
      <w:proofErr w:type="gramStart"/>
      <w:r w:rsidRPr="004C505E">
        <w:rPr>
          <w:rFonts w:ascii="Times New Roman" w:hAnsi="Times New Roman" w:cs="Times New Roman"/>
          <w:sz w:val="24"/>
          <w:szCs w:val="24"/>
        </w:rPr>
        <w:t>с даты предъявления</w:t>
      </w:r>
      <w:proofErr w:type="gramEnd"/>
      <w:r w:rsidRPr="004C505E">
        <w:rPr>
          <w:rFonts w:ascii="Times New Roman" w:hAnsi="Times New Roman" w:cs="Times New Roman"/>
          <w:sz w:val="24"/>
          <w:szCs w:val="24"/>
        </w:rPr>
        <w:t xml:space="preserve"> этого требования.</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4. Требование о компенсационной выплате из компенсационного фонда саморегулируемой организации арбитражных управляющих может быть предъявлено </w:t>
      </w:r>
      <w:proofErr w:type="gramStart"/>
      <w:r w:rsidRPr="004C505E">
        <w:rPr>
          <w:rFonts w:ascii="Times New Roman" w:hAnsi="Times New Roman" w:cs="Times New Roman"/>
          <w:sz w:val="24"/>
          <w:szCs w:val="24"/>
        </w:rPr>
        <w:t>к</w:t>
      </w:r>
      <w:proofErr w:type="gramEnd"/>
      <w:r w:rsidRPr="004C505E">
        <w:rPr>
          <w:rFonts w:ascii="Times New Roman" w:hAnsi="Times New Roman" w:cs="Times New Roman"/>
          <w:sz w:val="24"/>
          <w:szCs w:val="24"/>
        </w:rPr>
        <w:t>:</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национальному объединению саморегулируемых организаций арбитражных управляющих в случае передачи ему имущества, составляющего компенсационный фонд указанной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bookmarkStart w:id="1" w:name="p1327"/>
      <w:bookmarkEnd w:id="1"/>
      <w:r w:rsidRPr="004C505E">
        <w:rPr>
          <w:rFonts w:ascii="Times New Roman" w:hAnsi="Times New Roman" w:cs="Times New Roman"/>
          <w:sz w:val="24"/>
          <w:szCs w:val="24"/>
        </w:rPr>
        <w:t>5. К требованию о компенсационной выплате из компенсационного фонда саморегулируемой организации арбитражных управляющих должны быть приложены:</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решение суда о взыскании с арбитражного управляющего убытков в определенном размере;</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документы, подтверждающие осуществление страховой организацией страховой выплаты по договору обязательного страхования ответственности арбитражного управляющего;</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документ, подтверждающий отказ арбитражного управляющего от удовлетворения требования или направление арбитражному управляющему такого требования, не удовлетворенного им в течение тридцати рабочих дней </w:t>
      </w:r>
      <w:proofErr w:type="gramStart"/>
      <w:r w:rsidRPr="004C505E">
        <w:rPr>
          <w:rFonts w:ascii="Times New Roman" w:hAnsi="Times New Roman" w:cs="Times New Roman"/>
          <w:sz w:val="24"/>
          <w:szCs w:val="24"/>
        </w:rPr>
        <w:t>с даты</w:t>
      </w:r>
      <w:proofErr w:type="gramEnd"/>
      <w:r w:rsidRPr="004C505E">
        <w:rPr>
          <w:rFonts w:ascii="Times New Roman" w:hAnsi="Times New Roman" w:cs="Times New Roman"/>
          <w:sz w:val="24"/>
          <w:szCs w:val="24"/>
        </w:rPr>
        <w:t xml:space="preserve"> его направления.</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6. Саморегулируемая организация арбитражных управляющих или национальное объединение саморегулируемых организаций арбитражных управляющих обязаны осуществить компенсационную выплату в течение шестидесяти календарных дней </w:t>
      </w:r>
      <w:proofErr w:type="gramStart"/>
      <w:r w:rsidRPr="004C505E">
        <w:rPr>
          <w:rFonts w:ascii="Times New Roman" w:hAnsi="Times New Roman" w:cs="Times New Roman"/>
          <w:sz w:val="24"/>
          <w:szCs w:val="24"/>
        </w:rPr>
        <w:t>с даты получения</w:t>
      </w:r>
      <w:proofErr w:type="gramEnd"/>
      <w:r w:rsidRPr="004C505E">
        <w:rPr>
          <w:rFonts w:ascii="Times New Roman" w:hAnsi="Times New Roman" w:cs="Times New Roman"/>
          <w:sz w:val="24"/>
          <w:szCs w:val="24"/>
        </w:rPr>
        <w:t xml:space="preserve"> </w:t>
      </w:r>
      <w:r w:rsidRPr="004C505E">
        <w:rPr>
          <w:rFonts w:ascii="Times New Roman" w:hAnsi="Times New Roman" w:cs="Times New Roman"/>
          <w:sz w:val="24"/>
          <w:szCs w:val="24"/>
        </w:rPr>
        <w:lastRenderedPageBreak/>
        <w:t>соответствующего требования или выдать лицу, обратившемуся с требованием о компенсационной выплате, мотивированный отказ в ее выплате.</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7. Саморегулируемая организация арбитражных управляющих вправе отказать в компенсационной выплате лицу, обратившемуся с требованием о компенсационной выплате, по следующим основаниям:</w:t>
      </w:r>
    </w:p>
    <w:p w:rsidR="005141B9" w:rsidRPr="004C505E" w:rsidRDefault="005141B9" w:rsidP="004C505E">
      <w:pPr>
        <w:spacing w:after="0" w:line="240" w:lineRule="auto"/>
        <w:ind w:firstLine="567"/>
        <w:jc w:val="both"/>
        <w:rPr>
          <w:rFonts w:ascii="Times New Roman" w:hAnsi="Times New Roman" w:cs="Times New Roman"/>
          <w:sz w:val="24"/>
          <w:szCs w:val="24"/>
        </w:rPr>
      </w:pPr>
      <w:proofErr w:type="gramStart"/>
      <w:r w:rsidRPr="004C505E">
        <w:rPr>
          <w:rFonts w:ascii="Times New Roman" w:hAnsi="Times New Roman" w:cs="Times New Roman"/>
          <w:sz w:val="24"/>
          <w:szCs w:val="24"/>
        </w:rPr>
        <w:t>убытки возмещены в полном размере за счет страховых выплат;</w:t>
      </w:r>
      <w:proofErr w:type="gramEnd"/>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арбитражный управляющий не являлся членом данной саморегулируемой организации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документы, установленные пунктом 5 настоящей статьи, не приложены к требованию о компенсационной выплате.</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8. </w:t>
      </w:r>
      <w:proofErr w:type="gramStart"/>
      <w:r w:rsidRPr="004C505E">
        <w:rPr>
          <w:rFonts w:ascii="Times New Roman" w:hAnsi="Times New Roman" w:cs="Times New Roman"/>
          <w:sz w:val="24"/>
          <w:szCs w:val="24"/>
        </w:rPr>
        <w:t>Национальное объединение саморегулируемых организаций арбитражных управляющих удовлетворяет требование о компенсационной выплате при условии, что национальному объединению саморегулируемых организаций передано имущество, составляющее компенсационный фонд 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w:t>
      </w:r>
      <w:proofErr w:type="gramEnd"/>
      <w:r w:rsidRPr="004C505E">
        <w:rPr>
          <w:rFonts w:ascii="Times New Roman" w:hAnsi="Times New Roman" w:cs="Times New Roman"/>
          <w:sz w:val="24"/>
          <w:szCs w:val="24"/>
        </w:rPr>
        <w:t xml:space="preserve"> управляющего обязанностей в деле о банкротстве.</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К требованию о компенсационной выплате, предъявленному к национальному объединению саморегулируемых организаций, должны быть приложены документы, предусмотренные пунктом 5 настоящей статьи.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9. Компенсационная выплата в денежной форме направляется на счет, указанный в требовании о компенсационной выплате.</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10. Расходование компенсационного фонда саморегулируемой организации арбитражных управляющих на цели, не предусмотренные настоящей статьей, в том числе на выплату или возврат взносов членам саморегулируемой организации, не допускается.</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11. </w:t>
      </w:r>
      <w:proofErr w:type="gramStart"/>
      <w:r w:rsidRPr="004C505E">
        <w:rPr>
          <w:rFonts w:ascii="Times New Roman" w:hAnsi="Times New Roman" w:cs="Times New Roman"/>
          <w:sz w:val="24"/>
          <w:szCs w:val="24"/>
        </w:rPr>
        <w:t>Размер компенсационной выплаты из компенсационного фонда саморегулируемой организации арбитражных управляющих,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не может превышать пятьдесят процентов компенсационного фонда саморегулируемой организации</w:t>
      </w:r>
      <w:proofErr w:type="gramEnd"/>
      <w:r w:rsidRPr="004C505E">
        <w:rPr>
          <w:rFonts w:ascii="Times New Roman" w:hAnsi="Times New Roman" w:cs="Times New Roman"/>
          <w:sz w:val="24"/>
          <w:szCs w:val="24"/>
        </w:rPr>
        <w:t xml:space="preserve"> арбитражных управляющих по требованию о компенсационной выплате применительно к одному случаю причинения убытков.</w:t>
      </w:r>
    </w:p>
    <w:p w:rsidR="005141B9" w:rsidRPr="004C505E" w:rsidRDefault="005141B9" w:rsidP="004C505E">
      <w:pPr>
        <w:spacing w:after="0" w:line="240" w:lineRule="auto"/>
        <w:jc w:val="both"/>
        <w:rPr>
          <w:rFonts w:ascii="Times New Roman" w:hAnsi="Times New Roman" w:cs="Times New Roman"/>
          <w:i/>
          <w:color w:val="000000"/>
          <w:sz w:val="24"/>
          <w:szCs w:val="24"/>
        </w:rPr>
      </w:pPr>
      <w:r w:rsidRPr="004C505E">
        <w:rPr>
          <w:rFonts w:ascii="Times New Roman" w:hAnsi="Times New Roman" w:cs="Times New Roman"/>
          <w:i/>
          <w:color w:val="000000"/>
          <w:sz w:val="24"/>
          <w:szCs w:val="24"/>
        </w:rPr>
        <w:t>(</w:t>
      </w:r>
      <w:r w:rsidR="004C505E" w:rsidRPr="004C505E">
        <w:rPr>
          <w:rFonts w:ascii="Times New Roman" w:hAnsi="Times New Roman" w:cs="Times New Roman"/>
          <w:i/>
          <w:color w:val="000000"/>
          <w:sz w:val="24"/>
          <w:szCs w:val="24"/>
        </w:rPr>
        <w:t>Вышеуказанный размер компенсационной выплаты применяется в случае, если производство по делу о несостоятельности (банкротстве) возбуждено после «01» января 2019 год</w:t>
      </w:r>
      <w:r w:rsidR="004C505E">
        <w:rPr>
          <w:rFonts w:ascii="Times New Roman" w:hAnsi="Times New Roman" w:cs="Times New Roman"/>
          <w:i/>
          <w:color w:val="000000"/>
          <w:sz w:val="24"/>
          <w:szCs w:val="24"/>
        </w:rPr>
        <w:t>а</w:t>
      </w:r>
      <w:r w:rsidRPr="004C505E">
        <w:rPr>
          <w:rFonts w:ascii="Times New Roman" w:hAnsi="Times New Roman" w:cs="Times New Roman"/>
          <w:i/>
          <w:color w:val="000000"/>
          <w:sz w:val="24"/>
          <w:szCs w:val="24"/>
        </w:rPr>
        <w:t>)</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Абзац утратил силу с 1 января 2017 года. - Федеральный закон от 29.12.2015 </w:t>
      </w:r>
      <w:proofErr w:type="spellStart"/>
      <w:r w:rsidRPr="004C505E">
        <w:rPr>
          <w:rFonts w:ascii="Times New Roman" w:hAnsi="Times New Roman" w:cs="Times New Roman"/>
          <w:sz w:val="24"/>
          <w:szCs w:val="24"/>
        </w:rPr>
        <w:t>N</w:t>
      </w:r>
      <w:proofErr w:type="spellEnd"/>
      <w:r w:rsidRPr="004C505E">
        <w:rPr>
          <w:rFonts w:ascii="Times New Roman" w:hAnsi="Times New Roman" w:cs="Times New Roman"/>
          <w:sz w:val="24"/>
          <w:szCs w:val="24"/>
        </w:rPr>
        <w:t xml:space="preserve"> 391-ФЗ.</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12. На имущество, составляющее компенсационный фонд саморегулируемой организации арбитражных управляющих, не может быть обращено взыскание по обязательствам саморегулируемой организации, а также по обязательствам членов саморегулируемой организации, если такие обязательства не связаны с осуществлением компенсационных выплат, предусмотренных настоящей статьей.</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13. В случае исключения сведений о некоммерческой организации из единого государственного реестра саморегулируемых организаций арбитражных управляющих, кроме случая исключения таких сведений в связи с ее реорганизацией, или ликвидации некоммерческой организации, имеющей статус саморегулируемой организации, имущество, составляющее компенсационный фонд саморегулируемой организации арбитражных управляющих, подлежит передаче национальному объединению саморегулируемых организаций арбитражных управляющих.</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lastRenderedPageBreak/>
        <w:t>14. Размещение средств компенсационного фонда саморегулируемой организации в целях их сохранения и прироста, их инвестирование осуществляются управляющей компанией на основании договора доверительного управления средствами компенсационного фонда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15. Управляющая компания обязана:</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инвестировать средства компенсационного фонда саморегулируемой организации арбитражных управляющих только в интересах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обеспечивать соответствие размера, состава и порядка инвестирования средств компенсационного фонда саморегулируемой организации требованиям, установленным настоящим Федеральным законом;</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осуществлять инвестирование средств компенсационного фонда саморегулируемой организации разумно и добросовестно исходя из необходимости обеспечения принципов надежности, ликвидности и диверсификации;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заключить договор со специализированным депозитарием и осуществлять операции со средствами компенсационного фонда саморегулируемой организации, переданными в управление саморегулируемой организацией. </w:t>
      </w:r>
      <w:proofErr w:type="gramStart"/>
      <w:r w:rsidRPr="004C505E">
        <w:rPr>
          <w:rFonts w:ascii="Times New Roman" w:hAnsi="Times New Roman" w:cs="Times New Roman"/>
          <w:sz w:val="24"/>
          <w:szCs w:val="24"/>
        </w:rPr>
        <w:t>Контроль за</w:t>
      </w:r>
      <w:proofErr w:type="gramEnd"/>
      <w:r w:rsidRPr="004C505E">
        <w:rPr>
          <w:rFonts w:ascii="Times New Roman" w:hAnsi="Times New Roman" w:cs="Times New Roman"/>
          <w:sz w:val="24"/>
          <w:szCs w:val="24"/>
        </w:rPr>
        <w:t xml:space="preserve"> такими операциями осуществляется специализированным депозитарием;</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обособить средства компенсационного фонда саморегулируемой организации, находящиеся в управлении на основании договора доверительного управления ими, в соответствии с требованиями статьи 1018 Гражданского кодекса Российской Федерации;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перечислять средства на осуществление компенсационных выплат не позднее чем в течение десяти рабочих дней </w:t>
      </w:r>
      <w:proofErr w:type="gramStart"/>
      <w:r w:rsidRPr="004C505E">
        <w:rPr>
          <w:rFonts w:ascii="Times New Roman" w:hAnsi="Times New Roman" w:cs="Times New Roman"/>
          <w:sz w:val="24"/>
          <w:szCs w:val="24"/>
        </w:rPr>
        <w:t>с даты получения</w:t>
      </w:r>
      <w:proofErr w:type="gramEnd"/>
      <w:r w:rsidRPr="004C505E">
        <w:rPr>
          <w:rFonts w:ascii="Times New Roman" w:hAnsi="Times New Roman" w:cs="Times New Roman"/>
          <w:sz w:val="24"/>
          <w:szCs w:val="24"/>
        </w:rPr>
        <w:t xml:space="preserve"> уведомления саморегулируемой организации или национального объединения саморегулируемых организаций;</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представлять отчет об итогах инвестирования средств компенсационного фонда саморегулируемой организации ежегодно не позднее 31 декабря текущего года;</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ежемесячно направлять в саморегулируемую организацию и орган по контролю (надзору) информацию о составе и структуре имущества, составляющего компенсационный фонд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соблюдать требование о запрете быть аффилированным лицом саморегулируемой организации и специализированного депозитария или их аффилированных лиц.</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16. </w:t>
      </w:r>
      <w:proofErr w:type="gramStart"/>
      <w:r w:rsidRPr="004C505E">
        <w:rPr>
          <w:rFonts w:ascii="Times New Roman" w:hAnsi="Times New Roman" w:cs="Times New Roman"/>
          <w:sz w:val="24"/>
          <w:szCs w:val="24"/>
        </w:rPr>
        <w:t>Контроль за</w:t>
      </w:r>
      <w:proofErr w:type="gramEnd"/>
      <w:r w:rsidRPr="004C505E">
        <w:rPr>
          <w:rFonts w:ascii="Times New Roman" w:hAnsi="Times New Roman" w:cs="Times New Roman"/>
          <w:sz w:val="24"/>
          <w:szCs w:val="24"/>
        </w:rPr>
        <w:t xml:space="preserve"> соблюдением управляющими компаниями ограничений размещения и инвестирования средств компенсационного фонда саморегулируемой организации, правил их размещения и требований к их инвестированию осуществляется специализированным депозитарием на основании договора об оказании услуг специализированного депозитария. Обо всех случаях нарушения требований, установленных настоящим Федеральным законом, к размеру, составу средств компенсационного фонда саморегулируемой организации и порядку их инвестирования специализированный депозитарий уведомляет саморегулируемую организацию и орган по контролю (надзору).</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17. </w:t>
      </w:r>
      <w:proofErr w:type="gramStart"/>
      <w:r w:rsidRPr="004C505E">
        <w:rPr>
          <w:rFonts w:ascii="Times New Roman" w:hAnsi="Times New Roman" w:cs="Times New Roman"/>
          <w:sz w:val="24"/>
          <w:szCs w:val="24"/>
        </w:rPr>
        <w:t>Доход, полученный от размещения средств компенсационного фонда саморегулируемой организации, направляется на его пополнение, покрытие расходов, связанных с обеспечением надлежащих условий инвестирования средств компенсационного фонда саморегулируемой организации, в том числе на выплату вознаграждения управляющей компании и уплату налогов и иных обязательных платежей, обязанность по уплате которых возникает в связи с получением дохода от размещения средств компенсационного фонда саморегулируемой организации арбитражных управляющих</w:t>
      </w:r>
      <w:proofErr w:type="gramEnd"/>
      <w:r w:rsidRPr="004C505E">
        <w:rPr>
          <w:rFonts w:ascii="Times New Roman" w:hAnsi="Times New Roman" w:cs="Times New Roman"/>
          <w:sz w:val="24"/>
          <w:szCs w:val="24"/>
        </w:rPr>
        <w:t>.</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18. Саморегулируемая организация арбитражных управляющих обязана заключать договоры с управляющими компаниями и со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 xml:space="preserve">19. Коллегиальный орган управления обязан утвердить инвестиционную декларацию компенсационного фонда саморегулируемой организации. В соответствии с условиями </w:t>
      </w:r>
      <w:r w:rsidRPr="004C505E">
        <w:rPr>
          <w:rFonts w:ascii="Times New Roman" w:hAnsi="Times New Roman" w:cs="Times New Roman"/>
          <w:sz w:val="24"/>
          <w:szCs w:val="24"/>
        </w:rPr>
        <w:lastRenderedPageBreak/>
        <w:t xml:space="preserve">инвестиционной декларации компенсационного фонда саморегулируемой организации его средства допускается размещать исключительно </w:t>
      </w:r>
      <w:proofErr w:type="gramStart"/>
      <w:r w:rsidRPr="004C505E">
        <w:rPr>
          <w:rFonts w:ascii="Times New Roman" w:hAnsi="Times New Roman" w:cs="Times New Roman"/>
          <w:sz w:val="24"/>
          <w:szCs w:val="24"/>
        </w:rPr>
        <w:t>в</w:t>
      </w:r>
      <w:proofErr w:type="gramEnd"/>
      <w:r w:rsidRPr="004C505E">
        <w:rPr>
          <w:rFonts w:ascii="Times New Roman" w:hAnsi="Times New Roman" w:cs="Times New Roman"/>
          <w:sz w:val="24"/>
          <w:szCs w:val="24"/>
        </w:rPr>
        <w:t>:</w:t>
      </w:r>
    </w:p>
    <w:p w:rsidR="005141B9" w:rsidRPr="004C505E" w:rsidRDefault="005141B9" w:rsidP="004C505E">
      <w:pPr>
        <w:spacing w:after="0" w:line="240" w:lineRule="auto"/>
        <w:ind w:firstLine="567"/>
        <w:jc w:val="both"/>
        <w:rPr>
          <w:rFonts w:ascii="Times New Roman" w:hAnsi="Times New Roman" w:cs="Times New Roman"/>
          <w:sz w:val="24"/>
          <w:szCs w:val="24"/>
        </w:rPr>
      </w:pPr>
      <w:bookmarkStart w:id="2" w:name="p1370"/>
      <w:bookmarkEnd w:id="2"/>
      <w:r w:rsidRPr="004C505E">
        <w:rPr>
          <w:rFonts w:ascii="Times New Roman" w:hAnsi="Times New Roman" w:cs="Times New Roman"/>
          <w:sz w:val="24"/>
          <w:szCs w:val="24"/>
        </w:rPr>
        <w:t>государственные ценные бумаги Российской Федерации;</w:t>
      </w:r>
    </w:p>
    <w:p w:rsidR="005141B9" w:rsidRPr="004C505E" w:rsidRDefault="005141B9" w:rsidP="004C505E">
      <w:pPr>
        <w:spacing w:after="0" w:line="240" w:lineRule="auto"/>
        <w:ind w:firstLine="567"/>
        <w:jc w:val="both"/>
        <w:rPr>
          <w:rFonts w:ascii="Times New Roman" w:hAnsi="Times New Roman" w:cs="Times New Roman"/>
          <w:sz w:val="24"/>
          <w:szCs w:val="24"/>
        </w:rPr>
      </w:pPr>
      <w:bookmarkStart w:id="3" w:name="p1371"/>
      <w:bookmarkEnd w:id="3"/>
      <w:r w:rsidRPr="004C505E">
        <w:rPr>
          <w:rFonts w:ascii="Times New Roman" w:hAnsi="Times New Roman" w:cs="Times New Roman"/>
          <w:sz w:val="24"/>
          <w:szCs w:val="24"/>
        </w:rPr>
        <w:t>государственные ценные бумаги субъектов Российской Федерации;</w:t>
      </w:r>
    </w:p>
    <w:p w:rsidR="005141B9" w:rsidRPr="004C505E" w:rsidRDefault="005141B9" w:rsidP="004C505E">
      <w:pPr>
        <w:spacing w:after="0" w:line="240" w:lineRule="auto"/>
        <w:ind w:firstLine="567"/>
        <w:jc w:val="both"/>
        <w:rPr>
          <w:rFonts w:ascii="Times New Roman" w:hAnsi="Times New Roman" w:cs="Times New Roman"/>
          <w:sz w:val="24"/>
          <w:szCs w:val="24"/>
        </w:rPr>
      </w:pPr>
      <w:bookmarkStart w:id="4" w:name="p1372"/>
      <w:bookmarkEnd w:id="4"/>
      <w:r w:rsidRPr="004C505E">
        <w:rPr>
          <w:rFonts w:ascii="Times New Roman" w:hAnsi="Times New Roman" w:cs="Times New Roman"/>
          <w:sz w:val="24"/>
          <w:szCs w:val="24"/>
        </w:rPr>
        <w:t xml:space="preserve">облигации российских эмитентов наряду с </w:t>
      </w:r>
      <w:proofErr w:type="gramStart"/>
      <w:r w:rsidRPr="004C505E">
        <w:rPr>
          <w:rFonts w:ascii="Times New Roman" w:hAnsi="Times New Roman" w:cs="Times New Roman"/>
          <w:sz w:val="24"/>
          <w:szCs w:val="24"/>
        </w:rPr>
        <w:t>указанными</w:t>
      </w:r>
      <w:proofErr w:type="gramEnd"/>
      <w:r w:rsidRPr="004C505E">
        <w:rPr>
          <w:rFonts w:ascii="Times New Roman" w:hAnsi="Times New Roman" w:cs="Times New Roman"/>
          <w:sz w:val="24"/>
          <w:szCs w:val="24"/>
        </w:rPr>
        <w:t xml:space="preserve"> в абзацах втором и третьем настоящего пункта;</w:t>
      </w:r>
    </w:p>
    <w:p w:rsidR="005141B9" w:rsidRPr="004C505E" w:rsidRDefault="005141B9" w:rsidP="004C505E">
      <w:pPr>
        <w:spacing w:after="0" w:line="240" w:lineRule="auto"/>
        <w:ind w:firstLine="567"/>
        <w:jc w:val="both"/>
        <w:rPr>
          <w:rFonts w:ascii="Times New Roman" w:hAnsi="Times New Roman" w:cs="Times New Roman"/>
          <w:sz w:val="24"/>
          <w:szCs w:val="24"/>
        </w:rPr>
      </w:pPr>
      <w:bookmarkStart w:id="5" w:name="p1373"/>
      <w:bookmarkEnd w:id="5"/>
      <w:r w:rsidRPr="004C505E">
        <w:rPr>
          <w:rFonts w:ascii="Times New Roman" w:hAnsi="Times New Roman" w:cs="Times New Roman"/>
          <w:sz w:val="24"/>
          <w:szCs w:val="24"/>
        </w:rPr>
        <w:t>акции российских эмитентов, созданных в форме открытых акционерных обществ;</w:t>
      </w:r>
    </w:p>
    <w:p w:rsidR="005141B9" w:rsidRPr="004C505E" w:rsidRDefault="005141B9" w:rsidP="004C505E">
      <w:pPr>
        <w:spacing w:after="0" w:line="240" w:lineRule="auto"/>
        <w:ind w:firstLine="567"/>
        <w:jc w:val="both"/>
        <w:rPr>
          <w:rFonts w:ascii="Times New Roman" w:hAnsi="Times New Roman" w:cs="Times New Roman"/>
          <w:sz w:val="24"/>
          <w:szCs w:val="24"/>
        </w:rPr>
      </w:pPr>
      <w:bookmarkStart w:id="6" w:name="p1374"/>
      <w:bookmarkEnd w:id="6"/>
      <w:r w:rsidRPr="004C505E">
        <w:rPr>
          <w:rFonts w:ascii="Times New Roman" w:hAnsi="Times New Roman" w:cs="Times New Roman"/>
          <w:sz w:val="24"/>
          <w:szCs w:val="24"/>
        </w:rPr>
        <w:t>ипотечные ценные бумаги, выпущенные в соответствии с законодательством Российской Федерации об ипотечных ценных бумагах;</w:t>
      </w:r>
    </w:p>
    <w:p w:rsidR="005141B9" w:rsidRPr="004C505E" w:rsidRDefault="005141B9" w:rsidP="004C505E">
      <w:pPr>
        <w:spacing w:after="0" w:line="240" w:lineRule="auto"/>
        <w:ind w:firstLine="567"/>
        <w:jc w:val="both"/>
        <w:rPr>
          <w:rFonts w:ascii="Times New Roman" w:hAnsi="Times New Roman" w:cs="Times New Roman"/>
          <w:sz w:val="24"/>
          <w:szCs w:val="24"/>
        </w:rPr>
      </w:pPr>
      <w:bookmarkStart w:id="7" w:name="p1375"/>
      <w:bookmarkEnd w:id="7"/>
      <w:r w:rsidRPr="004C505E">
        <w:rPr>
          <w:rFonts w:ascii="Times New Roman" w:hAnsi="Times New Roman" w:cs="Times New Roman"/>
          <w:sz w:val="24"/>
          <w:szCs w:val="24"/>
        </w:rPr>
        <w:t>денежные средства в рублях на счетах в российских кредитных организациях, в том числе депозиты;</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паи паевых инвестиционных фондов, акции акционерных инвестиционных фондов;</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иностранную валюту на счетах в российских кредитных организациях, в том числе депозиты.</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Регулирующий орган вправе установить требования к кредитному рейтингу эмитента ценных бумаг, предусмотренных абзацами четвертым - шестым настоящего пункта, а также к кредитному рейтингу ценных бумаг, предусмотренных абзацами третьим и пятым настоящего пункта.</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20. Управляющие компании обязаны соблюдать следующие ограничения при размещении средств компенсационного фонда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средства компенсационного фонда саморегулируемой организации могут быть размещены в активы, указанные в абзацах втором - шестом пункта 19 настоящей статьи, только в случае, если они обращаются на организованном рынке ценных бумаг;</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активы, указанные в абзацах третьем, четвертом и седьмом пункта 19 настоящей статьи, могут составлять в совокупности не более тридцати процентов средств компенсационного фонда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ценные бумаги одного эмитента, за исключением государственных ценных бумаг Российской Федерации, могут составлять не более чем пять процентов средств компенсационного фонда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активы, указанные в абзаце втором пункта 19 настоящей статьи, должны составлять не менее чем двадцать процентов средств компенсационного фонда саморегулируемой организации.</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21. Саморегулируемая организация арбитражных управляющих вправе установить в инвестиционной декларации компенсационного фонда саморегулируемой организации дополнительные требования к составу и структуре его имущества.</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22. Нарушение управляющей компанией установленных настоящим Федеральным законом и инвестиционной декларацией требований к составу и структуре имущества, составляющего компенсационный фонд саморегулируемой организации, является основанием для расторжения договора с управляющей компанией.</w:t>
      </w:r>
    </w:p>
    <w:p w:rsidR="005141B9" w:rsidRPr="004C505E" w:rsidRDefault="005141B9" w:rsidP="004C505E">
      <w:pPr>
        <w:spacing w:after="0" w:line="240" w:lineRule="auto"/>
        <w:ind w:firstLine="567"/>
        <w:jc w:val="both"/>
        <w:rPr>
          <w:rFonts w:ascii="Times New Roman" w:hAnsi="Times New Roman" w:cs="Times New Roman"/>
          <w:sz w:val="24"/>
          <w:szCs w:val="24"/>
        </w:rPr>
      </w:pPr>
      <w:r w:rsidRPr="004C505E">
        <w:rPr>
          <w:rFonts w:ascii="Times New Roman" w:hAnsi="Times New Roman" w:cs="Times New Roman"/>
          <w:sz w:val="24"/>
          <w:szCs w:val="24"/>
        </w:rPr>
        <w:t>23. К порядку размещения средств компенсационного фонда саморегулируемой организации, переданного национальному объединению саморегулируемых организаций, и порядку осуществления компенсационных выплат из его сре</w:t>
      </w:r>
      <w:proofErr w:type="gramStart"/>
      <w:r w:rsidRPr="004C505E">
        <w:rPr>
          <w:rFonts w:ascii="Times New Roman" w:hAnsi="Times New Roman" w:cs="Times New Roman"/>
          <w:sz w:val="24"/>
          <w:szCs w:val="24"/>
        </w:rPr>
        <w:t>дств пр</w:t>
      </w:r>
      <w:proofErr w:type="gramEnd"/>
      <w:r w:rsidRPr="004C505E">
        <w:rPr>
          <w:rFonts w:ascii="Times New Roman" w:hAnsi="Times New Roman" w:cs="Times New Roman"/>
          <w:sz w:val="24"/>
          <w:szCs w:val="24"/>
        </w:rPr>
        <w:t>едъявляются требования, аналогичные требованиям, предъявляемым к порядку размещения средств компенсационного фонда саморегулируемой организации и порядку осуществления компенсационных выплат из его средств.</w:t>
      </w:r>
    </w:p>
    <w:p w:rsidR="002E065D" w:rsidRPr="004C505E" w:rsidRDefault="002E065D" w:rsidP="004C505E">
      <w:pPr>
        <w:spacing w:after="0" w:line="240" w:lineRule="auto"/>
        <w:ind w:firstLine="567"/>
        <w:jc w:val="both"/>
        <w:rPr>
          <w:rFonts w:ascii="Times New Roman" w:hAnsi="Times New Roman" w:cs="Times New Roman"/>
          <w:sz w:val="24"/>
          <w:szCs w:val="24"/>
        </w:rPr>
      </w:pPr>
    </w:p>
    <w:sectPr w:rsidR="002E065D" w:rsidRPr="004C505E" w:rsidSect="00FA3AD3">
      <w:pgSz w:w="11905" w:h="16838"/>
      <w:pgMar w:top="1134" w:right="706"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AD3"/>
    <w:rsid w:val="002E065D"/>
    <w:rsid w:val="003234AB"/>
    <w:rsid w:val="004C505E"/>
    <w:rsid w:val="005141B9"/>
    <w:rsid w:val="00950D37"/>
    <w:rsid w:val="00DC4CF7"/>
    <w:rsid w:val="00FA3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4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AD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29123558">
      <w:bodyDiv w:val="1"/>
      <w:marLeft w:val="0"/>
      <w:marRight w:val="0"/>
      <w:marTop w:val="0"/>
      <w:marBottom w:val="0"/>
      <w:divBdr>
        <w:top w:val="none" w:sz="0" w:space="0" w:color="auto"/>
        <w:left w:val="none" w:sz="0" w:space="0" w:color="auto"/>
        <w:bottom w:val="none" w:sz="0" w:space="0" w:color="auto"/>
        <w:right w:val="none" w:sz="0" w:space="0" w:color="auto"/>
      </w:divBdr>
      <w:divsChild>
        <w:div w:id="1196501355">
          <w:marLeft w:val="0"/>
          <w:marRight w:val="0"/>
          <w:marTop w:val="0"/>
          <w:marBottom w:val="0"/>
          <w:divBdr>
            <w:top w:val="none" w:sz="0" w:space="0" w:color="auto"/>
            <w:left w:val="none" w:sz="0" w:space="0" w:color="auto"/>
            <w:bottom w:val="none" w:sz="0" w:space="0" w:color="auto"/>
            <w:right w:val="none" w:sz="0" w:space="0" w:color="auto"/>
          </w:divBdr>
        </w:div>
        <w:div w:id="1981493209">
          <w:marLeft w:val="0"/>
          <w:marRight w:val="0"/>
          <w:marTop w:val="0"/>
          <w:marBottom w:val="0"/>
          <w:divBdr>
            <w:top w:val="none" w:sz="0" w:space="0" w:color="auto"/>
            <w:left w:val="none" w:sz="0" w:space="0" w:color="auto"/>
            <w:bottom w:val="none" w:sz="0" w:space="0" w:color="auto"/>
            <w:right w:val="none" w:sz="0" w:space="0" w:color="auto"/>
          </w:divBdr>
        </w:div>
        <w:div w:id="884679854">
          <w:marLeft w:val="0"/>
          <w:marRight w:val="0"/>
          <w:marTop w:val="0"/>
          <w:marBottom w:val="0"/>
          <w:divBdr>
            <w:top w:val="none" w:sz="0" w:space="0" w:color="auto"/>
            <w:left w:val="none" w:sz="0" w:space="0" w:color="auto"/>
            <w:bottom w:val="none" w:sz="0" w:space="0" w:color="auto"/>
            <w:right w:val="none" w:sz="0" w:space="0" w:color="auto"/>
          </w:divBdr>
        </w:div>
        <w:div w:id="1275941343">
          <w:marLeft w:val="0"/>
          <w:marRight w:val="0"/>
          <w:marTop w:val="0"/>
          <w:marBottom w:val="0"/>
          <w:divBdr>
            <w:top w:val="none" w:sz="0" w:space="0" w:color="auto"/>
            <w:left w:val="none" w:sz="0" w:space="0" w:color="auto"/>
            <w:bottom w:val="none" w:sz="0" w:space="0" w:color="auto"/>
            <w:right w:val="none" w:sz="0" w:space="0" w:color="auto"/>
          </w:divBdr>
          <w:divsChild>
            <w:div w:id="977223528">
              <w:marLeft w:val="0"/>
              <w:marRight w:val="0"/>
              <w:marTop w:val="0"/>
              <w:marBottom w:val="0"/>
              <w:divBdr>
                <w:top w:val="none" w:sz="0" w:space="0" w:color="auto"/>
                <w:left w:val="none" w:sz="0" w:space="0" w:color="auto"/>
                <w:bottom w:val="none" w:sz="0" w:space="0" w:color="auto"/>
                <w:right w:val="none" w:sz="0" w:space="0" w:color="auto"/>
              </w:divBdr>
            </w:div>
            <w:div w:id="74979358">
              <w:marLeft w:val="0"/>
              <w:marRight w:val="0"/>
              <w:marTop w:val="0"/>
              <w:marBottom w:val="0"/>
              <w:divBdr>
                <w:top w:val="none" w:sz="0" w:space="0" w:color="auto"/>
                <w:left w:val="none" w:sz="0" w:space="0" w:color="auto"/>
                <w:bottom w:val="none" w:sz="0" w:space="0" w:color="auto"/>
                <w:right w:val="none" w:sz="0" w:space="0" w:color="auto"/>
              </w:divBdr>
            </w:div>
          </w:divsChild>
        </w:div>
        <w:div w:id="2130974001">
          <w:marLeft w:val="0"/>
          <w:marRight w:val="0"/>
          <w:marTop w:val="0"/>
          <w:marBottom w:val="0"/>
          <w:divBdr>
            <w:top w:val="none" w:sz="0" w:space="0" w:color="auto"/>
            <w:left w:val="none" w:sz="0" w:space="0" w:color="auto"/>
            <w:bottom w:val="none" w:sz="0" w:space="0" w:color="auto"/>
            <w:right w:val="none" w:sz="0" w:space="0" w:color="auto"/>
          </w:divBdr>
        </w:div>
        <w:div w:id="2024744909">
          <w:marLeft w:val="0"/>
          <w:marRight w:val="0"/>
          <w:marTop w:val="0"/>
          <w:marBottom w:val="0"/>
          <w:divBdr>
            <w:top w:val="none" w:sz="0" w:space="0" w:color="auto"/>
            <w:left w:val="none" w:sz="0" w:space="0" w:color="auto"/>
            <w:bottom w:val="none" w:sz="0" w:space="0" w:color="auto"/>
            <w:right w:val="none" w:sz="0" w:space="0" w:color="auto"/>
          </w:divBdr>
        </w:div>
        <w:div w:id="1960448848">
          <w:marLeft w:val="0"/>
          <w:marRight w:val="0"/>
          <w:marTop w:val="0"/>
          <w:marBottom w:val="0"/>
          <w:divBdr>
            <w:top w:val="none" w:sz="0" w:space="0" w:color="auto"/>
            <w:left w:val="none" w:sz="0" w:space="0" w:color="auto"/>
            <w:bottom w:val="none" w:sz="0" w:space="0" w:color="auto"/>
            <w:right w:val="none" w:sz="0" w:space="0" w:color="auto"/>
          </w:divBdr>
        </w:div>
        <w:div w:id="1701198776">
          <w:marLeft w:val="0"/>
          <w:marRight w:val="0"/>
          <w:marTop w:val="0"/>
          <w:marBottom w:val="0"/>
          <w:divBdr>
            <w:top w:val="none" w:sz="0" w:space="0" w:color="auto"/>
            <w:left w:val="none" w:sz="0" w:space="0" w:color="auto"/>
            <w:bottom w:val="none" w:sz="0" w:space="0" w:color="auto"/>
            <w:right w:val="none" w:sz="0" w:space="0" w:color="auto"/>
          </w:divBdr>
        </w:div>
      </w:divsChild>
    </w:div>
    <w:div w:id="507868127">
      <w:bodyDiv w:val="1"/>
      <w:marLeft w:val="0"/>
      <w:marRight w:val="0"/>
      <w:marTop w:val="0"/>
      <w:marBottom w:val="0"/>
      <w:divBdr>
        <w:top w:val="none" w:sz="0" w:space="0" w:color="auto"/>
        <w:left w:val="none" w:sz="0" w:space="0" w:color="auto"/>
        <w:bottom w:val="none" w:sz="0" w:space="0" w:color="auto"/>
        <w:right w:val="none" w:sz="0" w:space="0" w:color="auto"/>
      </w:divBdr>
      <w:divsChild>
        <w:div w:id="696586916">
          <w:marLeft w:val="0"/>
          <w:marRight w:val="0"/>
          <w:marTop w:val="120"/>
          <w:marBottom w:val="0"/>
          <w:divBdr>
            <w:top w:val="none" w:sz="0" w:space="0" w:color="auto"/>
            <w:left w:val="none" w:sz="0" w:space="0" w:color="auto"/>
            <w:bottom w:val="none" w:sz="0" w:space="0" w:color="auto"/>
            <w:right w:val="none" w:sz="0" w:space="0" w:color="auto"/>
          </w:divBdr>
        </w:div>
        <w:div w:id="857889956">
          <w:marLeft w:val="0"/>
          <w:marRight w:val="0"/>
          <w:marTop w:val="120"/>
          <w:marBottom w:val="0"/>
          <w:divBdr>
            <w:top w:val="none" w:sz="0" w:space="0" w:color="auto"/>
            <w:left w:val="none" w:sz="0" w:space="0" w:color="auto"/>
            <w:bottom w:val="none" w:sz="0" w:space="0" w:color="auto"/>
            <w:right w:val="none" w:sz="0" w:space="0" w:color="auto"/>
          </w:divBdr>
        </w:div>
        <w:div w:id="638387950">
          <w:marLeft w:val="0"/>
          <w:marRight w:val="0"/>
          <w:marTop w:val="120"/>
          <w:marBottom w:val="0"/>
          <w:divBdr>
            <w:top w:val="none" w:sz="0" w:space="0" w:color="auto"/>
            <w:left w:val="none" w:sz="0" w:space="0" w:color="auto"/>
            <w:bottom w:val="none" w:sz="0" w:space="0" w:color="auto"/>
            <w:right w:val="none" w:sz="0" w:space="0" w:color="auto"/>
          </w:divBdr>
        </w:div>
        <w:div w:id="1526672322">
          <w:marLeft w:val="0"/>
          <w:marRight w:val="0"/>
          <w:marTop w:val="120"/>
          <w:marBottom w:val="0"/>
          <w:divBdr>
            <w:top w:val="none" w:sz="0" w:space="0" w:color="auto"/>
            <w:left w:val="none" w:sz="0" w:space="0" w:color="auto"/>
            <w:bottom w:val="none" w:sz="0" w:space="0" w:color="auto"/>
            <w:right w:val="none" w:sz="0" w:space="0" w:color="auto"/>
          </w:divBdr>
        </w:div>
        <w:div w:id="902064966">
          <w:marLeft w:val="0"/>
          <w:marRight w:val="0"/>
          <w:marTop w:val="120"/>
          <w:marBottom w:val="0"/>
          <w:divBdr>
            <w:top w:val="none" w:sz="0" w:space="0" w:color="auto"/>
            <w:left w:val="none" w:sz="0" w:space="0" w:color="auto"/>
            <w:bottom w:val="none" w:sz="0" w:space="0" w:color="auto"/>
            <w:right w:val="none" w:sz="0" w:space="0" w:color="auto"/>
          </w:divBdr>
        </w:div>
        <w:div w:id="389311759">
          <w:marLeft w:val="0"/>
          <w:marRight w:val="0"/>
          <w:marTop w:val="120"/>
          <w:marBottom w:val="0"/>
          <w:divBdr>
            <w:top w:val="none" w:sz="0" w:space="0" w:color="auto"/>
            <w:left w:val="none" w:sz="0" w:space="0" w:color="auto"/>
            <w:bottom w:val="none" w:sz="0" w:space="0" w:color="auto"/>
            <w:right w:val="none" w:sz="0" w:space="0" w:color="auto"/>
          </w:divBdr>
        </w:div>
        <w:div w:id="157308321">
          <w:marLeft w:val="0"/>
          <w:marRight w:val="0"/>
          <w:marTop w:val="120"/>
          <w:marBottom w:val="0"/>
          <w:divBdr>
            <w:top w:val="none" w:sz="0" w:space="0" w:color="auto"/>
            <w:left w:val="none" w:sz="0" w:space="0" w:color="auto"/>
            <w:bottom w:val="none" w:sz="0" w:space="0" w:color="auto"/>
            <w:right w:val="none" w:sz="0" w:space="0" w:color="auto"/>
          </w:divBdr>
        </w:div>
        <w:div w:id="525557348">
          <w:marLeft w:val="0"/>
          <w:marRight w:val="0"/>
          <w:marTop w:val="120"/>
          <w:marBottom w:val="0"/>
          <w:divBdr>
            <w:top w:val="none" w:sz="0" w:space="0" w:color="auto"/>
            <w:left w:val="none" w:sz="0" w:space="0" w:color="auto"/>
            <w:bottom w:val="none" w:sz="0" w:space="0" w:color="auto"/>
            <w:right w:val="none" w:sz="0" w:space="0" w:color="auto"/>
          </w:divBdr>
        </w:div>
        <w:div w:id="949242177">
          <w:marLeft w:val="0"/>
          <w:marRight w:val="0"/>
          <w:marTop w:val="120"/>
          <w:marBottom w:val="0"/>
          <w:divBdr>
            <w:top w:val="none" w:sz="0" w:space="0" w:color="auto"/>
            <w:left w:val="none" w:sz="0" w:space="0" w:color="auto"/>
            <w:bottom w:val="none" w:sz="0" w:space="0" w:color="auto"/>
            <w:right w:val="none" w:sz="0" w:space="0" w:color="auto"/>
          </w:divBdr>
        </w:div>
        <w:div w:id="1839609473">
          <w:marLeft w:val="0"/>
          <w:marRight w:val="0"/>
          <w:marTop w:val="120"/>
          <w:marBottom w:val="0"/>
          <w:divBdr>
            <w:top w:val="none" w:sz="0" w:space="0" w:color="auto"/>
            <w:left w:val="none" w:sz="0" w:space="0" w:color="auto"/>
            <w:bottom w:val="none" w:sz="0" w:space="0" w:color="auto"/>
            <w:right w:val="none" w:sz="0" w:space="0" w:color="auto"/>
          </w:divBdr>
        </w:div>
        <w:div w:id="2013215398">
          <w:marLeft w:val="0"/>
          <w:marRight w:val="0"/>
          <w:marTop w:val="120"/>
          <w:marBottom w:val="0"/>
          <w:divBdr>
            <w:top w:val="none" w:sz="0" w:space="0" w:color="auto"/>
            <w:left w:val="none" w:sz="0" w:space="0" w:color="auto"/>
            <w:bottom w:val="none" w:sz="0" w:space="0" w:color="auto"/>
            <w:right w:val="none" w:sz="0" w:space="0" w:color="auto"/>
          </w:divBdr>
        </w:div>
        <w:div w:id="130632674">
          <w:marLeft w:val="0"/>
          <w:marRight w:val="0"/>
          <w:marTop w:val="120"/>
          <w:marBottom w:val="0"/>
          <w:divBdr>
            <w:top w:val="none" w:sz="0" w:space="0" w:color="auto"/>
            <w:left w:val="none" w:sz="0" w:space="0" w:color="auto"/>
            <w:bottom w:val="none" w:sz="0" w:space="0" w:color="auto"/>
            <w:right w:val="none" w:sz="0" w:space="0" w:color="auto"/>
          </w:divBdr>
        </w:div>
        <w:div w:id="990786873">
          <w:marLeft w:val="0"/>
          <w:marRight w:val="0"/>
          <w:marTop w:val="120"/>
          <w:marBottom w:val="0"/>
          <w:divBdr>
            <w:top w:val="none" w:sz="0" w:space="0" w:color="auto"/>
            <w:left w:val="none" w:sz="0" w:space="0" w:color="auto"/>
            <w:bottom w:val="none" w:sz="0" w:space="0" w:color="auto"/>
            <w:right w:val="none" w:sz="0" w:space="0" w:color="auto"/>
          </w:divBdr>
        </w:div>
        <w:div w:id="1488857403">
          <w:marLeft w:val="0"/>
          <w:marRight w:val="0"/>
          <w:marTop w:val="120"/>
          <w:marBottom w:val="0"/>
          <w:divBdr>
            <w:top w:val="none" w:sz="0" w:space="0" w:color="auto"/>
            <w:left w:val="none" w:sz="0" w:space="0" w:color="auto"/>
            <w:bottom w:val="none" w:sz="0" w:space="0" w:color="auto"/>
            <w:right w:val="none" w:sz="0" w:space="0" w:color="auto"/>
          </w:divBdr>
        </w:div>
        <w:div w:id="1578589708">
          <w:marLeft w:val="0"/>
          <w:marRight w:val="0"/>
          <w:marTop w:val="120"/>
          <w:marBottom w:val="0"/>
          <w:divBdr>
            <w:top w:val="none" w:sz="0" w:space="0" w:color="auto"/>
            <w:left w:val="none" w:sz="0" w:space="0" w:color="auto"/>
            <w:bottom w:val="none" w:sz="0" w:space="0" w:color="auto"/>
            <w:right w:val="none" w:sz="0" w:space="0" w:color="auto"/>
          </w:divBdr>
        </w:div>
        <w:div w:id="87505167">
          <w:marLeft w:val="0"/>
          <w:marRight w:val="0"/>
          <w:marTop w:val="120"/>
          <w:marBottom w:val="0"/>
          <w:divBdr>
            <w:top w:val="none" w:sz="0" w:space="0" w:color="auto"/>
            <w:left w:val="none" w:sz="0" w:space="0" w:color="auto"/>
            <w:bottom w:val="none" w:sz="0" w:space="0" w:color="auto"/>
            <w:right w:val="none" w:sz="0" w:space="0" w:color="auto"/>
          </w:divBdr>
        </w:div>
        <w:div w:id="2133938683">
          <w:marLeft w:val="0"/>
          <w:marRight w:val="0"/>
          <w:marTop w:val="120"/>
          <w:marBottom w:val="0"/>
          <w:divBdr>
            <w:top w:val="none" w:sz="0" w:space="0" w:color="auto"/>
            <w:left w:val="none" w:sz="0" w:space="0" w:color="auto"/>
            <w:bottom w:val="none" w:sz="0" w:space="0" w:color="auto"/>
            <w:right w:val="none" w:sz="0" w:space="0" w:color="auto"/>
          </w:divBdr>
        </w:div>
        <w:div w:id="745689001">
          <w:marLeft w:val="0"/>
          <w:marRight w:val="0"/>
          <w:marTop w:val="120"/>
          <w:marBottom w:val="0"/>
          <w:divBdr>
            <w:top w:val="none" w:sz="0" w:space="0" w:color="auto"/>
            <w:left w:val="none" w:sz="0" w:space="0" w:color="auto"/>
            <w:bottom w:val="none" w:sz="0" w:space="0" w:color="auto"/>
            <w:right w:val="none" w:sz="0" w:space="0" w:color="auto"/>
          </w:divBdr>
        </w:div>
        <w:div w:id="459492158">
          <w:marLeft w:val="0"/>
          <w:marRight w:val="0"/>
          <w:marTop w:val="120"/>
          <w:marBottom w:val="0"/>
          <w:divBdr>
            <w:top w:val="none" w:sz="0" w:space="0" w:color="auto"/>
            <w:left w:val="none" w:sz="0" w:space="0" w:color="auto"/>
            <w:bottom w:val="none" w:sz="0" w:space="0" w:color="auto"/>
            <w:right w:val="none" w:sz="0" w:space="0" w:color="auto"/>
          </w:divBdr>
        </w:div>
        <w:div w:id="534121032">
          <w:marLeft w:val="0"/>
          <w:marRight w:val="0"/>
          <w:marTop w:val="120"/>
          <w:marBottom w:val="0"/>
          <w:divBdr>
            <w:top w:val="none" w:sz="0" w:space="0" w:color="auto"/>
            <w:left w:val="none" w:sz="0" w:space="0" w:color="auto"/>
            <w:bottom w:val="none" w:sz="0" w:space="0" w:color="auto"/>
            <w:right w:val="none" w:sz="0" w:space="0" w:color="auto"/>
          </w:divBdr>
        </w:div>
        <w:div w:id="1980959952">
          <w:marLeft w:val="0"/>
          <w:marRight w:val="0"/>
          <w:marTop w:val="120"/>
          <w:marBottom w:val="0"/>
          <w:divBdr>
            <w:top w:val="none" w:sz="0" w:space="0" w:color="auto"/>
            <w:left w:val="none" w:sz="0" w:space="0" w:color="auto"/>
            <w:bottom w:val="none" w:sz="0" w:space="0" w:color="auto"/>
            <w:right w:val="none" w:sz="0" w:space="0" w:color="auto"/>
          </w:divBdr>
        </w:div>
        <w:div w:id="214044722">
          <w:marLeft w:val="0"/>
          <w:marRight w:val="0"/>
          <w:marTop w:val="0"/>
          <w:marBottom w:val="0"/>
          <w:divBdr>
            <w:top w:val="none" w:sz="0" w:space="0" w:color="auto"/>
            <w:left w:val="single" w:sz="24" w:space="11" w:color="CED3F1"/>
            <w:bottom w:val="none" w:sz="0" w:space="0" w:color="auto"/>
            <w:right w:val="none" w:sz="0" w:space="0" w:color="auto"/>
          </w:divBdr>
        </w:div>
        <w:div w:id="1286814183">
          <w:marLeft w:val="0"/>
          <w:marRight w:val="0"/>
          <w:marTop w:val="0"/>
          <w:marBottom w:val="0"/>
          <w:divBdr>
            <w:top w:val="none" w:sz="0" w:space="0" w:color="auto"/>
            <w:left w:val="single" w:sz="24" w:space="11" w:color="CED3F1"/>
            <w:bottom w:val="none" w:sz="0" w:space="0" w:color="auto"/>
            <w:right w:val="none" w:sz="0" w:space="0" w:color="auto"/>
          </w:divBdr>
        </w:div>
        <w:div w:id="1830099360">
          <w:marLeft w:val="0"/>
          <w:marRight w:val="0"/>
          <w:marTop w:val="120"/>
          <w:marBottom w:val="0"/>
          <w:divBdr>
            <w:top w:val="none" w:sz="0" w:space="0" w:color="auto"/>
            <w:left w:val="none" w:sz="0" w:space="0" w:color="auto"/>
            <w:bottom w:val="none" w:sz="0" w:space="0" w:color="auto"/>
            <w:right w:val="none" w:sz="0" w:space="0" w:color="auto"/>
          </w:divBdr>
        </w:div>
        <w:div w:id="731275251">
          <w:marLeft w:val="0"/>
          <w:marRight w:val="0"/>
          <w:marTop w:val="120"/>
          <w:marBottom w:val="0"/>
          <w:divBdr>
            <w:top w:val="none" w:sz="0" w:space="0" w:color="auto"/>
            <w:left w:val="none" w:sz="0" w:space="0" w:color="auto"/>
            <w:bottom w:val="none" w:sz="0" w:space="0" w:color="auto"/>
            <w:right w:val="none" w:sz="0" w:space="0" w:color="auto"/>
          </w:divBdr>
        </w:div>
        <w:div w:id="510147737">
          <w:marLeft w:val="0"/>
          <w:marRight w:val="0"/>
          <w:marTop w:val="120"/>
          <w:marBottom w:val="0"/>
          <w:divBdr>
            <w:top w:val="none" w:sz="0" w:space="0" w:color="auto"/>
            <w:left w:val="none" w:sz="0" w:space="0" w:color="auto"/>
            <w:bottom w:val="none" w:sz="0" w:space="0" w:color="auto"/>
            <w:right w:val="none" w:sz="0" w:space="0" w:color="auto"/>
          </w:divBdr>
        </w:div>
        <w:div w:id="1637491924">
          <w:marLeft w:val="0"/>
          <w:marRight w:val="0"/>
          <w:marTop w:val="120"/>
          <w:marBottom w:val="0"/>
          <w:divBdr>
            <w:top w:val="none" w:sz="0" w:space="0" w:color="auto"/>
            <w:left w:val="none" w:sz="0" w:space="0" w:color="auto"/>
            <w:bottom w:val="none" w:sz="0" w:space="0" w:color="auto"/>
            <w:right w:val="none" w:sz="0" w:space="0" w:color="auto"/>
          </w:divBdr>
        </w:div>
        <w:div w:id="2109040840">
          <w:marLeft w:val="0"/>
          <w:marRight w:val="0"/>
          <w:marTop w:val="120"/>
          <w:marBottom w:val="0"/>
          <w:divBdr>
            <w:top w:val="none" w:sz="0" w:space="0" w:color="auto"/>
            <w:left w:val="none" w:sz="0" w:space="0" w:color="auto"/>
            <w:bottom w:val="none" w:sz="0" w:space="0" w:color="auto"/>
            <w:right w:val="none" w:sz="0" w:space="0" w:color="auto"/>
          </w:divBdr>
        </w:div>
        <w:div w:id="1540581782">
          <w:marLeft w:val="0"/>
          <w:marRight w:val="0"/>
          <w:marTop w:val="120"/>
          <w:marBottom w:val="0"/>
          <w:divBdr>
            <w:top w:val="none" w:sz="0" w:space="0" w:color="auto"/>
            <w:left w:val="none" w:sz="0" w:space="0" w:color="auto"/>
            <w:bottom w:val="none" w:sz="0" w:space="0" w:color="auto"/>
            <w:right w:val="none" w:sz="0" w:space="0" w:color="auto"/>
          </w:divBdr>
        </w:div>
        <w:div w:id="1209685631">
          <w:marLeft w:val="0"/>
          <w:marRight w:val="0"/>
          <w:marTop w:val="120"/>
          <w:marBottom w:val="0"/>
          <w:divBdr>
            <w:top w:val="none" w:sz="0" w:space="0" w:color="auto"/>
            <w:left w:val="none" w:sz="0" w:space="0" w:color="auto"/>
            <w:bottom w:val="none" w:sz="0" w:space="0" w:color="auto"/>
            <w:right w:val="none" w:sz="0" w:space="0" w:color="auto"/>
          </w:divBdr>
        </w:div>
        <w:div w:id="1864435693">
          <w:marLeft w:val="0"/>
          <w:marRight w:val="0"/>
          <w:marTop w:val="120"/>
          <w:marBottom w:val="0"/>
          <w:divBdr>
            <w:top w:val="none" w:sz="0" w:space="0" w:color="auto"/>
            <w:left w:val="none" w:sz="0" w:space="0" w:color="auto"/>
            <w:bottom w:val="none" w:sz="0" w:space="0" w:color="auto"/>
            <w:right w:val="none" w:sz="0" w:space="0" w:color="auto"/>
          </w:divBdr>
        </w:div>
        <w:div w:id="218714171">
          <w:marLeft w:val="0"/>
          <w:marRight w:val="0"/>
          <w:marTop w:val="120"/>
          <w:marBottom w:val="0"/>
          <w:divBdr>
            <w:top w:val="none" w:sz="0" w:space="0" w:color="auto"/>
            <w:left w:val="none" w:sz="0" w:space="0" w:color="auto"/>
            <w:bottom w:val="none" w:sz="0" w:space="0" w:color="auto"/>
            <w:right w:val="none" w:sz="0" w:space="0" w:color="auto"/>
          </w:divBdr>
        </w:div>
        <w:div w:id="2115319121">
          <w:marLeft w:val="0"/>
          <w:marRight w:val="0"/>
          <w:marTop w:val="120"/>
          <w:marBottom w:val="0"/>
          <w:divBdr>
            <w:top w:val="none" w:sz="0" w:space="0" w:color="auto"/>
            <w:left w:val="none" w:sz="0" w:space="0" w:color="auto"/>
            <w:bottom w:val="none" w:sz="0" w:space="0" w:color="auto"/>
            <w:right w:val="none" w:sz="0" w:space="0" w:color="auto"/>
          </w:divBdr>
        </w:div>
        <w:div w:id="1792047340">
          <w:marLeft w:val="0"/>
          <w:marRight w:val="0"/>
          <w:marTop w:val="120"/>
          <w:marBottom w:val="0"/>
          <w:divBdr>
            <w:top w:val="none" w:sz="0" w:space="0" w:color="auto"/>
            <w:left w:val="none" w:sz="0" w:space="0" w:color="auto"/>
            <w:bottom w:val="none" w:sz="0" w:space="0" w:color="auto"/>
            <w:right w:val="none" w:sz="0" w:space="0" w:color="auto"/>
          </w:divBdr>
        </w:div>
        <w:div w:id="574166430">
          <w:marLeft w:val="0"/>
          <w:marRight w:val="0"/>
          <w:marTop w:val="120"/>
          <w:marBottom w:val="0"/>
          <w:divBdr>
            <w:top w:val="none" w:sz="0" w:space="0" w:color="auto"/>
            <w:left w:val="none" w:sz="0" w:space="0" w:color="auto"/>
            <w:bottom w:val="none" w:sz="0" w:space="0" w:color="auto"/>
            <w:right w:val="none" w:sz="0" w:space="0" w:color="auto"/>
          </w:divBdr>
        </w:div>
        <w:div w:id="1631781253">
          <w:marLeft w:val="0"/>
          <w:marRight w:val="0"/>
          <w:marTop w:val="120"/>
          <w:marBottom w:val="0"/>
          <w:divBdr>
            <w:top w:val="none" w:sz="0" w:space="0" w:color="auto"/>
            <w:left w:val="none" w:sz="0" w:space="0" w:color="auto"/>
            <w:bottom w:val="none" w:sz="0" w:space="0" w:color="auto"/>
            <w:right w:val="none" w:sz="0" w:space="0" w:color="auto"/>
          </w:divBdr>
        </w:div>
        <w:div w:id="1089040271">
          <w:marLeft w:val="0"/>
          <w:marRight w:val="0"/>
          <w:marTop w:val="120"/>
          <w:marBottom w:val="0"/>
          <w:divBdr>
            <w:top w:val="none" w:sz="0" w:space="0" w:color="auto"/>
            <w:left w:val="none" w:sz="0" w:space="0" w:color="auto"/>
            <w:bottom w:val="none" w:sz="0" w:space="0" w:color="auto"/>
            <w:right w:val="none" w:sz="0" w:space="0" w:color="auto"/>
          </w:divBdr>
        </w:div>
        <w:div w:id="1655135477">
          <w:marLeft w:val="0"/>
          <w:marRight w:val="0"/>
          <w:marTop w:val="120"/>
          <w:marBottom w:val="0"/>
          <w:divBdr>
            <w:top w:val="none" w:sz="0" w:space="0" w:color="auto"/>
            <w:left w:val="none" w:sz="0" w:space="0" w:color="auto"/>
            <w:bottom w:val="none" w:sz="0" w:space="0" w:color="auto"/>
            <w:right w:val="none" w:sz="0" w:space="0" w:color="auto"/>
          </w:divBdr>
        </w:div>
        <w:div w:id="1200506919">
          <w:marLeft w:val="0"/>
          <w:marRight w:val="0"/>
          <w:marTop w:val="120"/>
          <w:marBottom w:val="0"/>
          <w:divBdr>
            <w:top w:val="none" w:sz="0" w:space="0" w:color="auto"/>
            <w:left w:val="none" w:sz="0" w:space="0" w:color="auto"/>
            <w:bottom w:val="none" w:sz="0" w:space="0" w:color="auto"/>
            <w:right w:val="none" w:sz="0" w:space="0" w:color="auto"/>
          </w:divBdr>
        </w:div>
        <w:div w:id="729690589">
          <w:marLeft w:val="0"/>
          <w:marRight w:val="0"/>
          <w:marTop w:val="120"/>
          <w:marBottom w:val="0"/>
          <w:divBdr>
            <w:top w:val="none" w:sz="0" w:space="0" w:color="auto"/>
            <w:left w:val="none" w:sz="0" w:space="0" w:color="auto"/>
            <w:bottom w:val="none" w:sz="0" w:space="0" w:color="auto"/>
            <w:right w:val="none" w:sz="0" w:space="0" w:color="auto"/>
          </w:divBdr>
        </w:div>
        <w:div w:id="1931884232">
          <w:marLeft w:val="0"/>
          <w:marRight w:val="0"/>
          <w:marTop w:val="120"/>
          <w:marBottom w:val="0"/>
          <w:divBdr>
            <w:top w:val="none" w:sz="0" w:space="0" w:color="auto"/>
            <w:left w:val="none" w:sz="0" w:space="0" w:color="auto"/>
            <w:bottom w:val="none" w:sz="0" w:space="0" w:color="auto"/>
            <w:right w:val="none" w:sz="0" w:space="0" w:color="auto"/>
          </w:divBdr>
        </w:div>
        <w:div w:id="998314167">
          <w:marLeft w:val="0"/>
          <w:marRight w:val="0"/>
          <w:marTop w:val="120"/>
          <w:marBottom w:val="0"/>
          <w:divBdr>
            <w:top w:val="none" w:sz="0" w:space="0" w:color="auto"/>
            <w:left w:val="none" w:sz="0" w:space="0" w:color="auto"/>
            <w:bottom w:val="none" w:sz="0" w:space="0" w:color="auto"/>
            <w:right w:val="none" w:sz="0" w:space="0" w:color="auto"/>
          </w:divBdr>
        </w:div>
        <w:div w:id="1034774531">
          <w:marLeft w:val="0"/>
          <w:marRight w:val="0"/>
          <w:marTop w:val="120"/>
          <w:marBottom w:val="0"/>
          <w:divBdr>
            <w:top w:val="none" w:sz="0" w:space="0" w:color="auto"/>
            <w:left w:val="none" w:sz="0" w:space="0" w:color="auto"/>
            <w:bottom w:val="none" w:sz="0" w:space="0" w:color="auto"/>
            <w:right w:val="none" w:sz="0" w:space="0" w:color="auto"/>
          </w:divBdr>
        </w:div>
        <w:div w:id="1442794658">
          <w:marLeft w:val="0"/>
          <w:marRight w:val="0"/>
          <w:marTop w:val="120"/>
          <w:marBottom w:val="0"/>
          <w:divBdr>
            <w:top w:val="none" w:sz="0" w:space="0" w:color="auto"/>
            <w:left w:val="none" w:sz="0" w:space="0" w:color="auto"/>
            <w:bottom w:val="none" w:sz="0" w:space="0" w:color="auto"/>
            <w:right w:val="none" w:sz="0" w:space="0" w:color="auto"/>
          </w:divBdr>
        </w:div>
        <w:div w:id="323509772">
          <w:marLeft w:val="0"/>
          <w:marRight w:val="0"/>
          <w:marTop w:val="120"/>
          <w:marBottom w:val="0"/>
          <w:divBdr>
            <w:top w:val="none" w:sz="0" w:space="0" w:color="auto"/>
            <w:left w:val="none" w:sz="0" w:space="0" w:color="auto"/>
            <w:bottom w:val="none" w:sz="0" w:space="0" w:color="auto"/>
            <w:right w:val="none" w:sz="0" w:space="0" w:color="auto"/>
          </w:divBdr>
        </w:div>
        <w:div w:id="506752254">
          <w:marLeft w:val="0"/>
          <w:marRight w:val="0"/>
          <w:marTop w:val="120"/>
          <w:marBottom w:val="0"/>
          <w:divBdr>
            <w:top w:val="none" w:sz="0" w:space="0" w:color="auto"/>
            <w:left w:val="none" w:sz="0" w:space="0" w:color="auto"/>
            <w:bottom w:val="none" w:sz="0" w:space="0" w:color="auto"/>
            <w:right w:val="none" w:sz="0" w:space="0" w:color="auto"/>
          </w:divBdr>
        </w:div>
        <w:div w:id="114956199">
          <w:marLeft w:val="0"/>
          <w:marRight w:val="0"/>
          <w:marTop w:val="120"/>
          <w:marBottom w:val="0"/>
          <w:divBdr>
            <w:top w:val="none" w:sz="0" w:space="0" w:color="auto"/>
            <w:left w:val="none" w:sz="0" w:space="0" w:color="auto"/>
            <w:bottom w:val="none" w:sz="0" w:space="0" w:color="auto"/>
            <w:right w:val="none" w:sz="0" w:space="0" w:color="auto"/>
          </w:divBdr>
        </w:div>
        <w:div w:id="2100129614">
          <w:marLeft w:val="0"/>
          <w:marRight w:val="0"/>
          <w:marTop w:val="120"/>
          <w:marBottom w:val="0"/>
          <w:divBdr>
            <w:top w:val="none" w:sz="0" w:space="0" w:color="auto"/>
            <w:left w:val="none" w:sz="0" w:space="0" w:color="auto"/>
            <w:bottom w:val="none" w:sz="0" w:space="0" w:color="auto"/>
            <w:right w:val="none" w:sz="0" w:space="0" w:color="auto"/>
          </w:divBdr>
        </w:div>
        <w:div w:id="687412201">
          <w:marLeft w:val="0"/>
          <w:marRight w:val="0"/>
          <w:marTop w:val="120"/>
          <w:marBottom w:val="0"/>
          <w:divBdr>
            <w:top w:val="none" w:sz="0" w:space="0" w:color="auto"/>
            <w:left w:val="none" w:sz="0" w:space="0" w:color="auto"/>
            <w:bottom w:val="none" w:sz="0" w:space="0" w:color="auto"/>
            <w:right w:val="none" w:sz="0" w:space="0" w:color="auto"/>
          </w:divBdr>
        </w:div>
        <w:div w:id="1796559285">
          <w:marLeft w:val="0"/>
          <w:marRight w:val="0"/>
          <w:marTop w:val="120"/>
          <w:marBottom w:val="0"/>
          <w:divBdr>
            <w:top w:val="none" w:sz="0" w:space="0" w:color="auto"/>
            <w:left w:val="none" w:sz="0" w:space="0" w:color="auto"/>
            <w:bottom w:val="none" w:sz="0" w:space="0" w:color="auto"/>
            <w:right w:val="none" w:sz="0" w:space="0" w:color="auto"/>
          </w:divBdr>
        </w:div>
        <w:div w:id="1036588294">
          <w:marLeft w:val="0"/>
          <w:marRight w:val="0"/>
          <w:marTop w:val="120"/>
          <w:marBottom w:val="0"/>
          <w:divBdr>
            <w:top w:val="none" w:sz="0" w:space="0" w:color="auto"/>
            <w:left w:val="none" w:sz="0" w:space="0" w:color="auto"/>
            <w:bottom w:val="none" w:sz="0" w:space="0" w:color="auto"/>
            <w:right w:val="none" w:sz="0" w:space="0" w:color="auto"/>
          </w:divBdr>
        </w:div>
        <w:div w:id="52896139">
          <w:marLeft w:val="0"/>
          <w:marRight w:val="0"/>
          <w:marTop w:val="120"/>
          <w:marBottom w:val="0"/>
          <w:divBdr>
            <w:top w:val="none" w:sz="0" w:space="0" w:color="auto"/>
            <w:left w:val="none" w:sz="0" w:space="0" w:color="auto"/>
            <w:bottom w:val="none" w:sz="0" w:space="0" w:color="auto"/>
            <w:right w:val="none" w:sz="0" w:space="0" w:color="auto"/>
          </w:divBdr>
        </w:div>
        <w:div w:id="1391345254">
          <w:marLeft w:val="0"/>
          <w:marRight w:val="0"/>
          <w:marTop w:val="120"/>
          <w:marBottom w:val="0"/>
          <w:divBdr>
            <w:top w:val="none" w:sz="0" w:space="0" w:color="auto"/>
            <w:left w:val="none" w:sz="0" w:space="0" w:color="auto"/>
            <w:bottom w:val="none" w:sz="0" w:space="0" w:color="auto"/>
            <w:right w:val="none" w:sz="0" w:space="0" w:color="auto"/>
          </w:divBdr>
        </w:div>
        <w:div w:id="1889872208">
          <w:marLeft w:val="0"/>
          <w:marRight w:val="0"/>
          <w:marTop w:val="120"/>
          <w:marBottom w:val="0"/>
          <w:divBdr>
            <w:top w:val="none" w:sz="0" w:space="0" w:color="auto"/>
            <w:left w:val="none" w:sz="0" w:space="0" w:color="auto"/>
            <w:bottom w:val="none" w:sz="0" w:space="0" w:color="auto"/>
            <w:right w:val="none" w:sz="0" w:space="0" w:color="auto"/>
          </w:divBdr>
        </w:div>
        <w:div w:id="2123187499">
          <w:marLeft w:val="0"/>
          <w:marRight w:val="0"/>
          <w:marTop w:val="120"/>
          <w:marBottom w:val="0"/>
          <w:divBdr>
            <w:top w:val="none" w:sz="0" w:space="0" w:color="auto"/>
            <w:left w:val="none" w:sz="0" w:space="0" w:color="auto"/>
            <w:bottom w:val="none" w:sz="0" w:space="0" w:color="auto"/>
            <w:right w:val="none" w:sz="0" w:space="0" w:color="auto"/>
          </w:divBdr>
        </w:div>
        <w:div w:id="778988611">
          <w:marLeft w:val="0"/>
          <w:marRight w:val="0"/>
          <w:marTop w:val="120"/>
          <w:marBottom w:val="0"/>
          <w:divBdr>
            <w:top w:val="none" w:sz="0" w:space="0" w:color="auto"/>
            <w:left w:val="none" w:sz="0" w:space="0" w:color="auto"/>
            <w:bottom w:val="none" w:sz="0" w:space="0" w:color="auto"/>
            <w:right w:val="none" w:sz="0" w:space="0" w:color="auto"/>
          </w:divBdr>
        </w:div>
        <w:div w:id="1754204347">
          <w:marLeft w:val="0"/>
          <w:marRight w:val="0"/>
          <w:marTop w:val="120"/>
          <w:marBottom w:val="0"/>
          <w:divBdr>
            <w:top w:val="none" w:sz="0" w:space="0" w:color="auto"/>
            <w:left w:val="none" w:sz="0" w:space="0" w:color="auto"/>
            <w:bottom w:val="none" w:sz="0" w:space="0" w:color="auto"/>
            <w:right w:val="none" w:sz="0" w:space="0" w:color="auto"/>
          </w:divBdr>
        </w:div>
        <w:div w:id="1754007059">
          <w:marLeft w:val="0"/>
          <w:marRight w:val="0"/>
          <w:marTop w:val="120"/>
          <w:marBottom w:val="0"/>
          <w:divBdr>
            <w:top w:val="none" w:sz="0" w:space="0" w:color="auto"/>
            <w:left w:val="none" w:sz="0" w:space="0" w:color="auto"/>
            <w:bottom w:val="none" w:sz="0" w:space="0" w:color="auto"/>
            <w:right w:val="none" w:sz="0" w:space="0" w:color="auto"/>
          </w:divBdr>
        </w:div>
        <w:div w:id="4704849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2093</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803075</dc:creator>
  <cp:lastModifiedBy>123</cp:lastModifiedBy>
  <cp:revision>2</cp:revision>
  <dcterms:created xsi:type="dcterms:W3CDTF">2020-04-21T15:03:00Z</dcterms:created>
  <dcterms:modified xsi:type="dcterms:W3CDTF">2020-04-21T15:03:00Z</dcterms:modified>
</cp:coreProperties>
</file>