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2" w:rsidRDefault="00F42552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МИНИСТЕРСТВО ЦИФРОВОГО РАЗВИТИЯ, СВЯЗИ</w:t>
      </w:r>
    </w:p>
    <w:p w:rsidR="00F42552" w:rsidRDefault="00F42552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 МАССОВЫХ КОММУНИКАЦИЙ РОССИЙСКОЙ ФЕДЕРАЦИИ</w:t>
      </w:r>
    </w:p>
    <w:p w:rsidR="00C24D35" w:rsidRDefault="00C24D35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</w:p>
    <w:p w:rsidR="00F42552" w:rsidRDefault="00F42552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ПИСЬМО</w:t>
      </w:r>
    </w:p>
    <w:p w:rsidR="00F42552" w:rsidRDefault="00682BEA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от 24 января 2024 г. №</w:t>
      </w:r>
      <w:r w:rsidR="00F42552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П23-5614</w:t>
      </w:r>
    </w:p>
    <w:p w:rsidR="00F42552" w:rsidRDefault="00F42552" w:rsidP="00C24D35">
      <w:pPr>
        <w:pStyle w:val="aligncenter"/>
        <w:shd w:val="clear" w:color="auto" w:fill="FFFFFF"/>
        <w:spacing w:before="0" w:beforeAutospacing="0" w:after="0" w:afterAutospacing="0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О НАПРАВЛЕНИИ ИНФОРМАЦИИ ДЛЯ АРБИТРАЖНЫХ УПРАВЛЯЮЩИХ</w:t>
      </w:r>
    </w:p>
    <w:p w:rsidR="00682BEA" w:rsidRDefault="00682BEA" w:rsidP="00682BEA">
      <w:pPr>
        <w:pStyle w:val="aligncenter"/>
        <w:shd w:val="clear" w:color="auto" w:fill="FFFFFF"/>
        <w:spacing w:before="0" w:beforeAutospacing="0" w:after="0" w:afterAutospacing="0" w:line="300" w:lineRule="atLeast"/>
        <w:ind w:firstLine="567"/>
        <w:jc w:val="center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</w:p>
    <w:p w:rsidR="00F42552" w:rsidRDefault="00F42552" w:rsidP="00682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Минцифры</w:t>
      </w:r>
      <w:proofErr w:type="spellEnd"/>
      <w:r>
        <w:rPr>
          <w:color w:val="000000"/>
          <w:sz w:val="20"/>
          <w:szCs w:val="20"/>
        </w:rPr>
        <w:t xml:space="preserve"> России информирует, что на Едином портале государственных и муниципальных услуг (функций) реализована возможность получения арбитражными управляющими выписок из Единого государственного реестра недвижимости, если это необходимо для осуществления их полномочий (подробное описание прилагается).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Учитывая изложенное, </w:t>
      </w:r>
      <w:proofErr w:type="spellStart"/>
      <w:r>
        <w:rPr>
          <w:color w:val="000000"/>
          <w:sz w:val="20"/>
          <w:szCs w:val="20"/>
        </w:rPr>
        <w:t>Минцифры</w:t>
      </w:r>
      <w:proofErr w:type="spellEnd"/>
      <w:r>
        <w:rPr>
          <w:color w:val="000000"/>
          <w:sz w:val="20"/>
          <w:szCs w:val="20"/>
        </w:rPr>
        <w:t xml:space="preserve"> России просит оказать содействие в части доведения указанной информации до сведения арбитражных управляющих.</w:t>
      </w:r>
    </w:p>
    <w:p w:rsidR="00682BEA" w:rsidRDefault="00682BEA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F42552" w:rsidRDefault="00F42552" w:rsidP="00682BEA">
      <w:pPr>
        <w:pStyle w:val="alignright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Врио</w:t>
      </w:r>
      <w:proofErr w:type="spellEnd"/>
      <w:r>
        <w:rPr>
          <w:color w:val="000000"/>
          <w:sz w:val="20"/>
          <w:szCs w:val="20"/>
        </w:rPr>
        <w:t xml:space="preserve"> директора</w:t>
      </w:r>
    </w:p>
    <w:p w:rsidR="00F42552" w:rsidRDefault="00F42552" w:rsidP="00682BEA">
      <w:pPr>
        <w:pStyle w:val="alignright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Департамента развития сервисов</w:t>
      </w:r>
    </w:p>
    <w:p w:rsidR="00F42552" w:rsidRDefault="00F42552" w:rsidP="00682BEA">
      <w:pPr>
        <w:pStyle w:val="alignright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клиентского опыта</w:t>
      </w:r>
    </w:p>
    <w:p w:rsidR="00F42552" w:rsidRDefault="00F42552" w:rsidP="00682BEA">
      <w:pPr>
        <w:pStyle w:val="alignright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М.Д.</w:t>
      </w:r>
      <w:r w:rsidR="00682BE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ПРОХОРОВ</w:t>
      </w:r>
    </w:p>
    <w:p w:rsidR="004E4FB4" w:rsidRDefault="004E4FB4" w:rsidP="00682BEA">
      <w:pPr>
        <w:ind w:firstLine="567"/>
        <w:jc w:val="both"/>
      </w:pPr>
    </w:p>
    <w:p w:rsidR="00682BEA" w:rsidRDefault="00682BEA" w:rsidP="00682BEA">
      <w:pPr>
        <w:ind w:firstLine="567"/>
        <w:jc w:val="both"/>
      </w:pPr>
    </w:p>
    <w:p w:rsidR="00F42552" w:rsidRDefault="00F42552" w:rsidP="00682BEA">
      <w:pPr>
        <w:pStyle w:val="alignright"/>
        <w:shd w:val="clear" w:color="auto" w:fill="FFFFFF"/>
        <w:spacing w:before="0" w:beforeAutospacing="0" w:after="0" w:afterAutospacing="0" w:line="300" w:lineRule="atLeast"/>
        <w:ind w:firstLine="567"/>
        <w:jc w:val="right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  <w:sz w:val="20"/>
          <w:szCs w:val="20"/>
        </w:rPr>
        <w:t>Приложение</w:t>
      </w:r>
    </w:p>
    <w:p w:rsidR="00682BEA" w:rsidRDefault="00682BEA" w:rsidP="00682BEA">
      <w:pPr>
        <w:pStyle w:val="alignright"/>
        <w:shd w:val="clear" w:color="auto" w:fill="FFFFFF"/>
        <w:spacing w:before="0" w:beforeAutospacing="0" w:after="0" w:afterAutospacing="0" w:line="300" w:lineRule="atLeast"/>
        <w:ind w:firstLine="567"/>
        <w:jc w:val="both"/>
        <w:outlineLvl w:val="1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</w:p>
    <w:p w:rsidR="00F42552" w:rsidRDefault="00F42552" w:rsidP="00682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Арбитражный управляющий может получить выписку из Единого государственного реестра недвижимости, связанную с объектом недвижимости или правообладателем, на портале </w:t>
      </w:r>
      <w:proofErr w:type="spellStart"/>
      <w:r>
        <w:rPr>
          <w:color w:val="000000"/>
          <w:sz w:val="20"/>
          <w:szCs w:val="20"/>
        </w:rPr>
        <w:t>Госуслуг</w:t>
      </w:r>
      <w:proofErr w:type="spellEnd"/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арбитражных управляющих появилась возможность получать выписки из Единого государственного реестра недвижимости (далее - ЕГРН) с помощью портала </w:t>
      </w:r>
      <w:proofErr w:type="spellStart"/>
      <w:r>
        <w:rPr>
          <w:color w:val="000000"/>
          <w:sz w:val="20"/>
          <w:szCs w:val="20"/>
        </w:rPr>
        <w:t>Госуслуг</w:t>
      </w:r>
      <w:proofErr w:type="spellEnd"/>
      <w:r>
        <w:rPr>
          <w:color w:val="000000"/>
          <w:sz w:val="20"/>
          <w:szCs w:val="20"/>
        </w:rPr>
        <w:t xml:space="preserve"> (адрес в сети "Интернет": </w:t>
      </w:r>
      <w:hyperlink r:id="rId4" w:tgtFrame="_blank" w:history="1">
        <w:r>
          <w:rPr>
            <w:rStyle w:val="a4"/>
            <w:color w:val="1A0DAB"/>
            <w:sz w:val="20"/>
            <w:szCs w:val="20"/>
          </w:rPr>
          <w:t>https://www.gosuslugi.ru/600359/1/form</w:t>
        </w:r>
      </w:hyperlink>
      <w:r>
        <w:rPr>
          <w:color w:val="000000"/>
          <w:sz w:val="20"/>
          <w:szCs w:val="20"/>
        </w:rPr>
        <w:t>). Предоставление сведений из ЕГРН для данной категории заявителей осуществляется бесплатно, если это необходимо для осуществления их полномочий.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портале </w:t>
      </w:r>
      <w:proofErr w:type="spellStart"/>
      <w:r>
        <w:rPr>
          <w:color w:val="000000"/>
          <w:sz w:val="20"/>
          <w:szCs w:val="20"/>
        </w:rPr>
        <w:t>Госуслуг</w:t>
      </w:r>
      <w:proofErr w:type="spellEnd"/>
      <w:r>
        <w:rPr>
          <w:color w:val="000000"/>
          <w:sz w:val="20"/>
          <w:szCs w:val="20"/>
        </w:rPr>
        <w:t xml:space="preserve"> арбитражным управляющим доступны для получения следующие виды выписок из ЕГРН: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об объекте недвижимости;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об основных характеристиках и зарегистрированных правах на объект недвижимости;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о переходе прав на объект недвижимости;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о правах отдельного лица на имевшиеся (имеющиеся) у него объекты недвижимости;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5) о зарегистрированных договорах участия в долевом строительстве;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6) о содержании правоустанавливающих документов;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о признании правообладателя </w:t>
      </w:r>
      <w:proofErr w:type="gramStart"/>
      <w:r>
        <w:rPr>
          <w:color w:val="000000"/>
          <w:sz w:val="20"/>
          <w:szCs w:val="20"/>
        </w:rPr>
        <w:t>недееспособным</w:t>
      </w:r>
      <w:proofErr w:type="gramEnd"/>
      <w:r>
        <w:rPr>
          <w:color w:val="000000"/>
          <w:sz w:val="20"/>
          <w:szCs w:val="20"/>
        </w:rPr>
        <w:t xml:space="preserve"> или ограниченно дееспособным;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8) о дате получения органом регистрации прав заявления о кадастровом учете или регистрации прав, а также прилагаемых документов;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9) о кадастровой стоимости объекта недвижимости.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Ссылка для получения услуги на портале </w:t>
      </w:r>
      <w:proofErr w:type="spellStart"/>
      <w:r>
        <w:rPr>
          <w:color w:val="000000"/>
          <w:sz w:val="20"/>
          <w:szCs w:val="20"/>
        </w:rPr>
        <w:t>Госуслуг</w:t>
      </w:r>
      <w:proofErr w:type="spellEnd"/>
      <w:r>
        <w:rPr>
          <w:color w:val="000000"/>
          <w:sz w:val="20"/>
          <w:szCs w:val="20"/>
        </w:rPr>
        <w:t>: </w:t>
      </w:r>
      <w:hyperlink r:id="rId5" w:tgtFrame="_blank" w:history="1">
        <w:r>
          <w:rPr>
            <w:rStyle w:val="a4"/>
            <w:color w:val="1A0DAB"/>
            <w:sz w:val="20"/>
            <w:szCs w:val="20"/>
          </w:rPr>
          <w:t>https://www.gosuslugi.ru/600359/1/form</w:t>
        </w:r>
      </w:hyperlink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соответствии с </w:t>
      </w:r>
      <w:hyperlink r:id="rId6" w:anchor="dst100246" w:history="1">
        <w:r>
          <w:rPr>
            <w:rStyle w:val="a4"/>
            <w:color w:val="1A0DAB"/>
            <w:sz w:val="20"/>
            <w:szCs w:val="20"/>
          </w:rPr>
          <w:t>пунктом 49</w:t>
        </w:r>
      </w:hyperlink>
      <w:r>
        <w:rPr>
          <w:color w:val="000000"/>
          <w:sz w:val="20"/>
          <w:szCs w:val="20"/>
        </w:rPr>
        <w:t xml:space="preserve"> приказа Росреестра от 8 апреля 2021 г. N 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 xml:space="preserve">/0149 "Об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недвижимости" (далее - Порядок) запрос о предоставлении сведений, содержащихся в ЕГРН, представленный арбитражным управляющим в электронной форме, должен быть </w:t>
      </w:r>
      <w:proofErr w:type="gramStart"/>
      <w:r>
        <w:rPr>
          <w:color w:val="000000"/>
          <w:sz w:val="20"/>
          <w:szCs w:val="20"/>
        </w:rPr>
        <w:t>заверен</w:t>
      </w:r>
      <w:proofErr w:type="gramEnd"/>
      <w:r>
        <w:rPr>
          <w:color w:val="000000"/>
          <w:sz w:val="20"/>
          <w:szCs w:val="20"/>
        </w:rPr>
        <w:t xml:space="preserve"> усиленной квалифицированной электронной подписью (далее - УКЭП) арбитражного управляющего.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Сделать это возможно с помощью мобильного приложения "</w:t>
      </w:r>
      <w:proofErr w:type="spellStart"/>
      <w:r>
        <w:rPr>
          <w:color w:val="000000"/>
          <w:sz w:val="20"/>
          <w:szCs w:val="20"/>
        </w:rPr>
        <w:t>Госключ</w:t>
      </w:r>
      <w:proofErr w:type="spellEnd"/>
      <w:r>
        <w:rPr>
          <w:color w:val="000000"/>
          <w:sz w:val="20"/>
          <w:szCs w:val="20"/>
        </w:rPr>
        <w:t>", которое позволяет получить сертификат УКЭП на безвозмездной основе.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 приложении реализованы три способа подтверждения личности при получении сертификата УКЭП (подробнее - </w:t>
      </w:r>
      <w:hyperlink r:id="rId7" w:tgtFrame="_blank" w:history="1">
        <w:r>
          <w:rPr>
            <w:rStyle w:val="a4"/>
            <w:color w:val="1A0DAB"/>
            <w:sz w:val="20"/>
            <w:szCs w:val="20"/>
          </w:rPr>
          <w:t>https://www.gosuslugi.ru/help/faq/state_key/1304238</w:t>
        </w:r>
      </w:hyperlink>
      <w:r>
        <w:rPr>
          <w:color w:val="000000"/>
          <w:sz w:val="20"/>
          <w:szCs w:val="20"/>
        </w:rPr>
        <w:t>):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действующим загранпаспортом нового образца и телефоном или планшетом с NFC;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подтвержденной биометрией - если </w:t>
      </w:r>
      <w:proofErr w:type="gramStart"/>
      <w:r>
        <w:rPr>
          <w:color w:val="000000"/>
          <w:sz w:val="20"/>
          <w:szCs w:val="20"/>
        </w:rPr>
        <w:t>зарегистрированы</w:t>
      </w:r>
      <w:proofErr w:type="gramEnd"/>
      <w:r>
        <w:rPr>
          <w:color w:val="000000"/>
          <w:sz w:val="20"/>
          <w:szCs w:val="20"/>
        </w:rPr>
        <w:t xml:space="preserve"> в Единой биометрической системе (ЕБС);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посетив многофункциональный центр предоставления государственных и муниципальных услуг (далее - МФЦ) или банк - потребуется паспорт гражданина Российской Федерации.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перечнем отделений МФЦ и банков-партнеров, предоставляющих возможность очной идентификации, можно ознакомиться на </w:t>
      </w:r>
      <w:proofErr w:type="spellStart"/>
      <w:r>
        <w:rPr>
          <w:color w:val="000000"/>
          <w:sz w:val="20"/>
          <w:szCs w:val="20"/>
        </w:rPr>
        <w:t>веб-карте</w:t>
      </w:r>
      <w:proofErr w:type="spellEnd"/>
      <w:r>
        <w:rPr>
          <w:color w:val="000000"/>
          <w:sz w:val="20"/>
          <w:szCs w:val="20"/>
        </w:rPr>
        <w:t xml:space="preserve"> очной идентификации https://goskey.ru/map и в самом мобильном приложении "</w:t>
      </w:r>
      <w:proofErr w:type="spellStart"/>
      <w:r>
        <w:rPr>
          <w:color w:val="000000"/>
          <w:sz w:val="20"/>
          <w:szCs w:val="20"/>
        </w:rPr>
        <w:t>Госключ</w:t>
      </w:r>
      <w:proofErr w:type="spellEnd"/>
      <w:r>
        <w:rPr>
          <w:color w:val="000000"/>
          <w:sz w:val="20"/>
          <w:szCs w:val="20"/>
        </w:rPr>
        <w:t>", выбрав очную идентификацию при получении сертификата УКЭП.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согласно подпункту </w:t>
      </w:r>
      <w:hyperlink r:id="rId8" w:anchor="dst100249" w:history="1">
        <w:r>
          <w:rPr>
            <w:rStyle w:val="a4"/>
            <w:color w:val="1A0DAB"/>
            <w:sz w:val="20"/>
            <w:szCs w:val="20"/>
          </w:rPr>
          <w:t>абзаца 3 пункта 49</w:t>
        </w:r>
      </w:hyperlink>
      <w:r>
        <w:rPr>
          <w:color w:val="000000"/>
          <w:sz w:val="20"/>
          <w:szCs w:val="20"/>
        </w:rPr>
        <w:t> Порядка обязательным условием при направлении запроса о предоставлении сведений, содержащихся в ЕГРН, является предоставление вступившего в законную силу определения арбитражного суда об утверждении арбитражного управляющего (далее - Определение).</w:t>
      </w:r>
    </w:p>
    <w:p w:rsidR="00F42552" w:rsidRDefault="00F42552" w:rsidP="00682BEA">
      <w:pPr>
        <w:pStyle w:val="a3"/>
        <w:shd w:val="clear" w:color="auto" w:fill="FFFFFF"/>
        <w:spacing w:before="14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этом согласно </w:t>
      </w:r>
      <w:hyperlink r:id="rId9" w:anchor="dst100278" w:history="1">
        <w:r>
          <w:rPr>
            <w:rStyle w:val="a4"/>
            <w:color w:val="1A0DAB"/>
            <w:sz w:val="20"/>
            <w:szCs w:val="20"/>
          </w:rPr>
          <w:t>абзацу 25 пункта 49</w:t>
        </w:r>
      </w:hyperlink>
      <w:r>
        <w:rPr>
          <w:color w:val="000000"/>
          <w:sz w:val="20"/>
          <w:szCs w:val="20"/>
        </w:rPr>
        <w:t> Порядка, Определение должно быть удостоверено УКЭП лица, подписавшего документ, уполномоченного лица органа, выдавшего документ. Соответственно, судебный акт, утверждающий полномочия арбитражного управляющего, должен быть подписан УКЭП суда или судьи.</w:t>
      </w:r>
    </w:p>
    <w:p w:rsidR="00F42552" w:rsidRDefault="00F42552"/>
    <w:sectPr w:rsidR="00F42552" w:rsidSect="00682B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52"/>
    <w:rsid w:val="00093F18"/>
    <w:rsid w:val="004E4FB4"/>
    <w:rsid w:val="00682BEA"/>
    <w:rsid w:val="00C24D35"/>
    <w:rsid w:val="00F4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F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5979/4ca5a43891aa0e66a39925833377c748ba66e9f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help/faq/state_key/13042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5979/4ca5a43891aa0e66a39925833377c748ba66e9f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359/1/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00359/1/form" TargetMode="External"/><Relationship Id="rId9" Type="http://schemas.openxmlformats.org/officeDocument/2006/relationships/hyperlink" Target="https://www.consultant.ru/document/cons_doc_LAW_455979/4ca5a43891aa0e66a39925833377c748ba66e9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2024-02-16T10:29:00Z</dcterms:created>
  <dcterms:modified xsi:type="dcterms:W3CDTF">2024-02-16T10:29:00Z</dcterms:modified>
</cp:coreProperties>
</file>